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7C" w:rsidRDefault="0085307C" w:rsidP="0019385D">
      <w:pPr>
        <w:spacing w:line="240" w:lineRule="auto"/>
        <w:ind w:firstLine="0"/>
        <w:rPr>
          <w:sz w:val="24"/>
          <w:szCs w:val="24"/>
        </w:rPr>
      </w:pPr>
      <w:bookmarkStart w:id="0" w:name="_GoBack"/>
      <w:r w:rsidRPr="0085307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307C" w:rsidRDefault="0085307C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E2E" w:rsidRPr="00BF4E2E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BF4E2E">
        <w:rPr>
          <w:sz w:val="20"/>
          <w:szCs w:val="20"/>
        </w:rPr>
        <w:t xml:space="preserve">: </w:t>
      </w:r>
      <w:r w:rsidR="002D5C0A">
        <w:rPr>
          <w:sz w:val="24"/>
          <w:szCs w:val="24"/>
          <w:u w:val="single"/>
        </w:rPr>
        <w:t>600</w:t>
      </w:r>
      <w:r w:rsidR="00BF4E2E" w:rsidRPr="00BF4E2E">
        <w:rPr>
          <w:sz w:val="24"/>
          <w:szCs w:val="24"/>
          <w:u w:val="single"/>
        </w:rPr>
        <w:t xml:space="preserve"> человек/день</w:t>
      </w:r>
    </w:p>
    <w:p w:rsidR="0019385D" w:rsidRPr="004B3FB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BF4E2E">
        <w:rPr>
          <w:sz w:val="24"/>
          <w:szCs w:val="24"/>
        </w:rPr>
        <w:t xml:space="preserve">: </w:t>
      </w:r>
      <w:r w:rsidR="00BF4E2E" w:rsidRPr="00BF4E2E">
        <w:rPr>
          <w:sz w:val="24"/>
          <w:szCs w:val="24"/>
          <w:u w:val="single"/>
        </w:rPr>
        <w:t>нет</w:t>
      </w:r>
    </w:p>
    <w:p w:rsidR="0019385D" w:rsidRPr="00ED2C33" w:rsidRDefault="0019385D" w:rsidP="0019385D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9385D" w:rsidRPr="00FD5BF3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19385D" w:rsidRDefault="0019385D" w:rsidP="0019385D">
      <w:pPr>
        <w:spacing w:line="240" w:lineRule="auto"/>
        <w:ind w:firstLine="0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 маршрут движения с использованием пассажирского транспорта)</w:t>
      </w:r>
      <w:r w:rsidR="0023483F">
        <w:rPr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</w:p>
    <w:p w:rsidR="0019385D" w:rsidRPr="0023483F" w:rsidRDefault="002D5C0A" w:rsidP="0019385D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Ближайшая к Петровскому колледжу остановка «Ул. Чайковского» следующих видов общественного транспорта: троллейбусы № 3 и № 8. На пешеходных переходах предусмотрено занижение бордюрного камня с проезжей части на тротуар. Расстояние от остановки общественного транспорта до колледжа 380 м. Время движения пешком 10-15 мин. 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23483F">
        <w:rPr>
          <w:sz w:val="24"/>
          <w:szCs w:val="24"/>
        </w:rPr>
        <w:t>:</w:t>
      </w:r>
      <w:r w:rsidR="0023483F" w:rsidRPr="0023483F">
        <w:rPr>
          <w:sz w:val="24"/>
          <w:szCs w:val="24"/>
          <w:u w:val="single"/>
        </w:rPr>
        <w:t xml:space="preserve"> нет</w:t>
      </w:r>
    </w:p>
    <w:p w:rsidR="0019385D" w:rsidRPr="00DB4BF6" w:rsidRDefault="0019385D" w:rsidP="0019385D">
      <w:pPr>
        <w:spacing w:line="240" w:lineRule="auto"/>
        <w:ind w:firstLine="0"/>
        <w:rPr>
          <w:sz w:val="16"/>
          <w:szCs w:val="16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</w:t>
      </w:r>
      <w:r w:rsidR="002D5C0A">
        <w:rPr>
          <w:sz w:val="24"/>
          <w:szCs w:val="24"/>
        </w:rPr>
        <w:t xml:space="preserve"> 380</w:t>
      </w:r>
      <w:r w:rsidRPr="00FD5BF3">
        <w:rPr>
          <w:sz w:val="24"/>
          <w:szCs w:val="24"/>
        </w:rPr>
        <w:t xml:space="preserve"> м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2D5C0A">
        <w:rPr>
          <w:sz w:val="24"/>
          <w:szCs w:val="24"/>
        </w:rPr>
        <w:t>10-15</w:t>
      </w:r>
      <w:r w:rsidRPr="00FD5BF3">
        <w:rPr>
          <w:sz w:val="24"/>
          <w:szCs w:val="24"/>
        </w:rPr>
        <w:t xml:space="preserve"> мин</w:t>
      </w:r>
      <w:r w:rsidR="002D5C0A">
        <w:rPr>
          <w:sz w:val="24"/>
          <w:szCs w:val="24"/>
        </w:rPr>
        <w:t>.</w:t>
      </w:r>
    </w:p>
    <w:p w:rsidR="0019385D" w:rsidRPr="00FD5BF3" w:rsidRDefault="00823ED2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19385D" w:rsidRPr="00FD5BF3">
        <w:rPr>
          <w:sz w:val="24"/>
          <w:szCs w:val="24"/>
        </w:rPr>
        <w:t>выделенного от п</w:t>
      </w:r>
      <w:r w:rsidR="002D5C0A">
        <w:rPr>
          <w:sz w:val="24"/>
          <w:szCs w:val="24"/>
        </w:rPr>
        <w:t>роезжей части пешеходного пути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23483F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нерегулируемые и регулируемые</w:t>
      </w:r>
      <w:r w:rsidR="0023483F">
        <w:rPr>
          <w:sz w:val="24"/>
          <w:szCs w:val="24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есть</w:t>
      </w:r>
    </w:p>
    <w:p w:rsidR="0019385D" w:rsidRPr="00FD5BF3" w:rsidRDefault="0019385D" w:rsidP="0019385D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да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Default="0019385D" w:rsidP="0056558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19385D" w:rsidRPr="00FD5BF3" w:rsidRDefault="0019385D" w:rsidP="0056558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689"/>
        <w:gridCol w:w="2959"/>
      </w:tblGrid>
      <w:tr w:rsidR="0019385D" w:rsidRPr="00A60470" w:rsidTr="0056558C">
        <w:trPr>
          <w:trHeight w:val="823"/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19385D" w:rsidRPr="00BC26F5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19385D" w:rsidRPr="00A60470" w:rsidRDefault="0019385D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19385D" w:rsidRPr="002F0C2A" w:rsidRDefault="0019385D" w:rsidP="00940E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385D" w:rsidRPr="00A60470" w:rsidTr="0056558C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19385D" w:rsidRPr="00BC26F5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56558C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19385D" w:rsidRPr="00A60470" w:rsidRDefault="0019385D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56558C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19385D" w:rsidRPr="00A60470" w:rsidRDefault="00F35A17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56558C">
        <w:trPr>
          <w:trHeight w:val="253"/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19385D" w:rsidRPr="00A60470" w:rsidRDefault="002B07C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56558C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19385D" w:rsidRPr="00A60470" w:rsidRDefault="002B07C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56558C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19385D" w:rsidRPr="00A60470" w:rsidRDefault="002B07C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19385D" w:rsidRPr="00A60470" w:rsidTr="0056558C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19385D" w:rsidRPr="00A60470" w:rsidRDefault="002B07C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19385D" w:rsidRPr="00A60470" w:rsidRDefault="0019385D" w:rsidP="0056558C">
      <w:pPr>
        <w:spacing w:line="240" w:lineRule="auto"/>
        <w:ind w:firstLine="0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19385D" w:rsidRPr="00FD5BF3" w:rsidRDefault="0019385D" w:rsidP="0056558C">
      <w:pPr>
        <w:spacing w:line="240" w:lineRule="auto"/>
        <w:ind w:firstLine="0"/>
        <w:jc w:val="center"/>
        <w:rPr>
          <w:sz w:val="24"/>
          <w:szCs w:val="24"/>
        </w:rPr>
      </w:pPr>
    </w:p>
    <w:p w:rsidR="0019385D" w:rsidRPr="00FD5BF3" w:rsidRDefault="0019385D" w:rsidP="0056558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19385D" w:rsidRPr="00173073" w:rsidRDefault="0019385D" w:rsidP="0019385D">
      <w:pPr>
        <w:spacing w:line="240" w:lineRule="auto"/>
        <w:ind w:firstLine="0"/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237"/>
        <w:gridCol w:w="3573"/>
      </w:tblGrid>
      <w:tr w:rsidR="0019385D" w:rsidRPr="00FD5BF3" w:rsidTr="0056558C">
        <w:trPr>
          <w:trHeight w:val="930"/>
        </w:trPr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73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73" w:type="dxa"/>
          </w:tcPr>
          <w:p w:rsidR="0019385D" w:rsidRPr="00873895" w:rsidRDefault="00634333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73" w:type="dxa"/>
          </w:tcPr>
          <w:p w:rsidR="0019385D" w:rsidRPr="00873895" w:rsidRDefault="00F45004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73" w:type="dxa"/>
          </w:tcPr>
          <w:p w:rsidR="0019385D" w:rsidRPr="00873895" w:rsidRDefault="00F35A17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</w:t>
            </w:r>
            <w:r w:rsidR="00F45004">
              <w:rPr>
                <w:sz w:val="24"/>
                <w:szCs w:val="24"/>
              </w:rPr>
              <w:t>)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73" w:type="dxa"/>
          </w:tcPr>
          <w:p w:rsidR="0019385D" w:rsidRPr="00873895" w:rsidRDefault="00F45004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ДП-И(Г,У)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73" w:type="dxa"/>
          </w:tcPr>
          <w:p w:rsidR="0019385D" w:rsidRPr="00873895" w:rsidRDefault="00F35A17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73" w:type="dxa"/>
          </w:tcPr>
          <w:p w:rsidR="0019385D" w:rsidRPr="00873895" w:rsidRDefault="00F35A17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56558C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73" w:type="dxa"/>
          </w:tcPr>
          <w:p w:rsidR="0019385D" w:rsidRPr="00873895" w:rsidRDefault="00634333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19385D" w:rsidRPr="0093535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A35F43" w:rsidRDefault="0056558C" w:rsidP="00F4500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19385D" w:rsidRPr="00DB4BF6">
        <w:rPr>
          <w:b/>
          <w:sz w:val="24"/>
          <w:szCs w:val="24"/>
        </w:rPr>
        <w:t>ЗАКЛЮЧЕНИЕ о состоянии доступности ОСИ</w:t>
      </w:r>
      <w:r w:rsidR="0019385D">
        <w:rPr>
          <w:sz w:val="24"/>
          <w:szCs w:val="24"/>
        </w:rPr>
        <w:t>:</w:t>
      </w:r>
    </w:p>
    <w:p w:rsidR="00A35F43" w:rsidRPr="00E83BD2" w:rsidRDefault="00A35F43" w:rsidP="00F45004">
      <w:pPr>
        <w:spacing w:line="240" w:lineRule="auto"/>
        <w:ind w:firstLine="0"/>
        <w:rPr>
          <w:sz w:val="24"/>
          <w:szCs w:val="24"/>
          <w:u w:val="single"/>
        </w:rPr>
      </w:pPr>
      <w:r w:rsidRPr="00E83BD2">
        <w:rPr>
          <w:sz w:val="24"/>
          <w:szCs w:val="24"/>
          <w:u w:val="single"/>
        </w:rPr>
        <w:t>Доступно условно (ДУ)</w:t>
      </w:r>
    </w:p>
    <w:p w:rsidR="00F45004" w:rsidRDefault="00F45004" w:rsidP="00F45004">
      <w:pPr>
        <w:spacing w:line="240" w:lineRule="auto"/>
        <w:ind w:firstLine="0"/>
        <w:rPr>
          <w:sz w:val="24"/>
          <w:szCs w:val="24"/>
        </w:rPr>
      </w:pPr>
      <w:r w:rsidRPr="00F45004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Помещение 1 этажа-доступны полностью всем</w:t>
      </w:r>
    </w:p>
    <w:p w:rsidR="00F45004" w:rsidRDefault="00F45004" w:rsidP="00F45004">
      <w:pPr>
        <w:spacing w:line="240" w:lineRule="auto"/>
        <w:ind w:firstLine="0"/>
        <w:rPr>
          <w:sz w:val="24"/>
          <w:szCs w:val="24"/>
        </w:rPr>
      </w:pPr>
      <w:r w:rsidRPr="009B7659">
        <w:rPr>
          <w:sz w:val="24"/>
          <w:szCs w:val="24"/>
        </w:rPr>
        <w:t xml:space="preserve">Нет стоянки для автомобилей с обозначенным местом для инвалидов. </w:t>
      </w:r>
    </w:p>
    <w:p w:rsidR="00F45004" w:rsidRDefault="00F45004" w:rsidP="00F45004">
      <w:pPr>
        <w:spacing w:line="240" w:lineRule="auto"/>
        <w:ind w:firstLine="0"/>
        <w:rPr>
          <w:sz w:val="24"/>
          <w:szCs w:val="24"/>
        </w:rPr>
      </w:pPr>
      <w:r w:rsidRPr="009B7659">
        <w:rPr>
          <w:sz w:val="24"/>
          <w:szCs w:val="24"/>
        </w:rPr>
        <w:t>Прилегающая территория достаточно освещена.</w:t>
      </w:r>
    </w:p>
    <w:p w:rsidR="0019385D" w:rsidRDefault="00F45004" w:rsidP="0019385D">
      <w:pPr>
        <w:spacing w:line="240" w:lineRule="auto"/>
        <w:ind w:firstLine="0"/>
        <w:rPr>
          <w:sz w:val="24"/>
          <w:szCs w:val="24"/>
        </w:rPr>
      </w:pPr>
      <w:r w:rsidRPr="00EB5C1F">
        <w:rPr>
          <w:sz w:val="24"/>
          <w:szCs w:val="24"/>
        </w:rPr>
        <w:t>Визуальные, акустические, тактильные средства и устройства информации отсутствуют.</w:t>
      </w:r>
    </w:p>
    <w:p w:rsidR="0019385D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D094C" w:rsidRDefault="007D094C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19385D" w:rsidRPr="007F3956" w:rsidRDefault="0019385D" w:rsidP="0019385D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572"/>
        <w:gridCol w:w="4518"/>
      </w:tblGrid>
      <w:tr w:rsidR="0019385D" w:rsidRPr="00A60470" w:rsidTr="0056558C">
        <w:trPr>
          <w:trHeight w:val="995"/>
        </w:trPr>
        <w:tc>
          <w:tcPr>
            <w:tcW w:w="691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19385D" w:rsidRPr="00A60470" w:rsidRDefault="0019385D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4572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4518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518" w:type="dxa"/>
          </w:tcPr>
          <w:p w:rsidR="0019385D" w:rsidRPr="00A60470" w:rsidRDefault="00F4500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518" w:type="dxa"/>
          </w:tcPr>
          <w:p w:rsidR="0019385D" w:rsidRPr="00A60470" w:rsidRDefault="004856E8" w:rsidP="004856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518" w:type="dxa"/>
          </w:tcPr>
          <w:p w:rsidR="0019385D" w:rsidRPr="00A60470" w:rsidRDefault="002718FF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518" w:type="dxa"/>
          </w:tcPr>
          <w:p w:rsidR="0019385D" w:rsidRPr="00A60470" w:rsidRDefault="002718FF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18" w:type="dxa"/>
          </w:tcPr>
          <w:p w:rsidR="0019385D" w:rsidRPr="00A60470" w:rsidRDefault="004856E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518" w:type="dxa"/>
          </w:tcPr>
          <w:p w:rsidR="0019385D" w:rsidRPr="00A60470" w:rsidRDefault="002718FF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4856E8">
              <w:rPr>
                <w:sz w:val="24"/>
                <w:szCs w:val="24"/>
              </w:rPr>
              <w:t xml:space="preserve"> ремонт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518" w:type="dxa"/>
          </w:tcPr>
          <w:p w:rsidR="0019385D" w:rsidRPr="00A60470" w:rsidRDefault="001A589C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56558C">
        <w:trPr>
          <w:trHeight w:val="275"/>
        </w:trPr>
        <w:tc>
          <w:tcPr>
            <w:tcW w:w="691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4572" w:type="dxa"/>
          </w:tcPr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19385D" w:rsidRPr="00A60470" w:rsidRDefault="002718FF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1A589C">
              <w:rPr>
                <w:sz w:val="24"/>
                <w:szCs w:val="24"/>
              </w:rPr>
              <w:t xml:space="preserve"> ремонт</w:t>
            </w:r>
          </w:p>
        </w:tc>
      </w:tr>
    </w:tbl>
    <w:p w:rsidR="0019385D" w:rsidRPr="000A462C" w:rsidRDefault="0019385D" w:rsidP="0019385D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385D" w:rsidRPr="00EC1CD4" w:rsidRDefault="0019385D" w:rsidP="0019385D">
      <w:pPr>
        <w:ind w:firstLine="0"/>
        <w:rPr>
          <w:sz w:val="24"/>
          <w:szCs w:val="24"/>
        </w:rPr>
      </w:pPr>
    </w:p>
    <w:p w:rsidR="0056558C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4856E8">
        <w:rPr>
          <w:sz w:val="24"/>
          <w:szCs w:val="24"/>
          <w:u w:val="single"/>
        </w:rPr>
        <w:t>2019-2022</w:t>
      </w:r>
      <w:r w:rsidR="005655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исполнения </w:t>
      </w:r>
      <w:r w:rsidR="0056558C">
        <w:rPr>
          <w:sz w:val="24"/>
          <w:szCs w:val="24"/>
          <w:u w:val="single"/>
        </w:rPr>
        <w:t>Плана</w:t>
      </w:r>
    </w:p>
    <w:p w:rsidR="0019385D" w:rsidRPr="0056558C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2718FF" w:rsidRPr="0056558C">
        <w:rPr>
          <w:sz w:val="24"/>
          <w:szCs w:val="24"/>
          <w:u w:val="single"/>
        </w:rPr>
        <w:t>Доступность условная(ДУ)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</w:p>
    <w:p w:rsidR="0019385D" w:rsidRPr="00EA0B3A" w:rsidRDefault="0019385D" w:rsidP="0019385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56558C">
        <w:rPr>
          <w:sz w:val="24"/>
          <w:szCs w:val="24"/>
        </w:rPr>
        <w:t>требуется,</w:t>
      </w:r>
      <w:r w:rsidRPr="0056558C">
        <w:rPr>
          <w:sz w:val="24"/>
          <w:szCs w:val="24"/>
          <w:u w:val="single"/>
        </w:rPr>
        <w:t xml:space="preserve"> не требуется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</w:t>
      </w:r>
      <w:r w:rsidRPr="00593D44">
        <w:rPr>
          <w:sz w:val="24"/>
          <w:szCs w:val="24"/>
        </w:rPr>
        <w:t>Российской Федерации</w:t>
      </w:r>
      <w:r w:rsidRPr="00593D44">
        <w:rPr>
          <w:b/>
          <w:sz w:val="24"/>
          <w:szCs w:val="24"/>
        </w:rPr>
        <w:t xml:space="preserve"> </w:t>
      </w:r>
      <w:r w:rsidR="0056558C">
        <w:rPr>
          <w:sz w:val="24"/>
          <w:szCs w:val="24"/>
        </w:rPr>
        <w:t xml:space="preserve">сайта: </w:t>
      </w:r>
      <w:r w:rsidR="002718FF" w:rsidRPr="00CD1D66">
        <w:rPr>
          <w:sz w:val="24"/>
          <w:szCs w:val="24"/>
          <w:u w:val="single"/>
        </w:rPr>
        <w:t>http://www.city4you.spb.ru/</w:t>
      </w:r>
    </w:p>
    <w:p w:rsidR="0019385D" w:rsidRDefault="0019385D" w:rsidP="0056558C">
      <w:pPr>
        <w:spacing w:line="240" w:lineRule="auto"/>
        <w:ind w:firstLine="0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56558C" w:rsidRDefault="0056558C" w:rsidP="0056558C">
      <w:pPr>
        <w:spacing w:line="240" w:lineRule="auto"/>
        <w:ind w:firstLine="0"/>
        <w:rPr>
          <w:i/>
          <w:sz w:val="22"/>
          <w:szCs w:val="22"/>
        </w:rPr>
      </w:pPr>
    </w:p>
    <w:p w:rsidR="00167EF4" w:rsidRDefault="00167EF4" w:rsidP="00E83BD2">
      <w:pPr>
        <w:spacing w:line="240" w:lineRule="auto"/>
        <w:ind w:firstLine="0"/>
        <w:rPr>
          <w:b/>
          <w:sz w:val="24"/>
          <w:szCs w:val="24"/>
        </w:rPr>
      </w:pPr>
    </w:p>
    <w:p w:rsidR="00E83BD2" w:rsidRDefault="00E83BD2" w:rsidP="00E83BD2">
      <w:pPr>
        <w:spacing w:line="240" w:lineRule="auto"/>
        <w:ind w:firstLine="0"/>
        <w:rPr>
          <w:b/>
          <w:sz w:val="24"/>
          <w:szCs w:val="24"/>
        </w:rPr>
      </w:pPr>
    </w:p>
    <w:p w:rsidR="0019385D" w:rsidRPr="0052334E" w:rsidRDefault="0019385D" w:rsidP="0056558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lastRenderedPageBreak/>
        <w:t>5. Особые отметки</w:t>
      </w: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E83BD2" w:rsidRDefault="00E83BD2" w:rsidP="00E83BD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__________________</w:t>
      </w:r>
    </w:p>
    <w:p w:rsidR="00E83BD2" w:rsidRDefault="00E83BD2" w:rsidP="00E83BD2">
      <w:pPr>
        <w:spacing w:line="240" w:lineRule="auto"/>
        <w:ind w:firstLine="0"/>
        <w:rPr>
          <w:sz w:val="24"/>
          <w:szCs w:val="24"/>
        </w:rPr>
      </w:pPr>
    </w:p>
    <w:p w:rsidR="00E83BD2" w:rsidRDefault="00E83BD2" w:rsidP="00E83BD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от ________________</w:t>
      </w:r>
    </w:p>
    <w:p w:rsidR="003B4B7C" w:rsidRPr="0019385D" w:rsidRDefault="003B4B7C" w:rsidP="0056558C">
      <w:pPr>
        <w:ind w:firstLine="0"/>
      </w:pPr>
    </w:p>
    <w:sectPr w:rsidR="003B4B7C" w:rsidRPr="0019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43CE"/>
    <w:multiLevelType w:val="hybridMultilevel"/>
    <w:tmpl w:val="536E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8"/>
    <w:rsid w:val="000B187B"/>
    <w:rsid w:val="00167EF4"/>
    <w:rsid w:val="0019385D"/>
    <w:rsid w:val="001A589C"/>
    <w:rsid w:val="0023483F"/>
    <w:rsid w:val="002718FF"/>
    <w:rsid w:val="002B07C5"/>
    <w:rsid w:val="002D5C0A"/>
    <w:rsid w:val="002E695E"/>
    <w:rsid w:val="003B4B7C"/>
    <w:rsid w:val="004856E8"/>
    <w:rsid w:val="004E6F2B"/>
    <w:rsid w:val="0056558C"/>
    <w:rsid w:val="00634333"/>
    <w:rsid w:val="00727499"/>
    <w:rsid w:val="007D094C"/>
    <w:rsid w:val="00821019"/>
    <w:rsid w:val="00823ED2"/>
    <w:rsid w:val="0085307C"/>
    <w:rsid w:val="00874A18"/>
    <w:rsid w:val="008850E6"/>
    <w:rsid w:val="00A35F43"/>
    <w:rsid w:val="00BD0FF9"/>
    <w:rsid w:val="00BE7BCF"/>
    <w:rsid w:val="00BF4E2E"/>
    <w:rsid w:val="00C22B28"/>
    <w:rsid w:val="00CD1D66"/>
    <w:rsid w:val="00E83BD2"/>
    <w:rsid w:val="00F25D90"/>
    <w:rsid w:val="00F35A17"/>
    <w:rsid w:val="00F44C5E"/>
    <w:rsid w:val="00F45004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2AE6-0DCE-414F-A7B3-E417253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5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85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4053-3243-448F-988B-6F4E0229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25</cp:revision>
  <cp:lastPrinted>2018-06-08T09:36:00Z</cp:lastPrinted>
  <dcterms:created xsi:type="dcterms:W3CDTF">2018-07-30T11:21:00Z</dcterms:created>
  <dcterms:modified xsi:type="dcterms:W3CDTF">2018-10-09T17:55:00Z</dcterms:modified>
</cp:coreProperties>
</file>